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F4" w:rsidRPr="00FB2B5C" w:rsidRDefault="00D52BD2" w:rsidP="00B87FF4">
      <w:pPr>
        <w:jc w:val="center"/>
        <w:rPr>
          <w:rFonts w:ascii="Times New Roman" w:hAnsi="Times New Roman" w:cs="Times New Roman"/>
          <w:b/>
        </w:rPr>
      </w:pPr>
      <w:bookmarkStart w:id="0" w:name="_GoBack"/>
      <w:bookmarkEnd w:id="0"/>
      <w:r>
        <w:rPr>
          <w:noProof/>
        </w:rPr>
        <w:drawing>
          <wp:anchor distT="0" distB="0" distL="114300" distR="114300" simplePos="0" relativeHeight="251659264" behindDoc="1" locked="0" layoutInCell="1" allowOverlap="1" wp14:anchorId="1525CA61" wp14:editId="65D1B51E">
            <wp:simplePos x="0" y="0"/>
            <wp:positionH relativeFrom="margin">
              <wp:posOffset>4473575</wp:posOffset>
            </wp:positionH>
            <wp:positionV relativeFrom="paragraph">
              <wp:posOffset>-534670</wp:posOffset>
            </wp:positionV>
            <wp:extent cx="999490" cy="835025"/>
            <wp:effectExtent l="0" t="0" r="0" b="317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490" cy="835025"/>
                    </a:xfrm>
                    <a:prstGeom prst="rect">
                      <a:avLst/>
                    </a:prstGeom>
                    <a:noFill/>
                  </pic:spPr>
                </pic:pic>
              </a:graphicData>
            </a:graphic>
            <wp14:sizeRelH relativeFrom="page">
              <wp14:pctWidth>0</wp14:pctWidth>
            </wp14:sizeRelH>
            <wp14:sizeRelV relativeFrom="page">
              <wp14:pctHeight>0</wp14:pctHeight>
            </wp14:sizeRelV>
          </wp:anchor>
        </w:drawing>
      </w:r>
      <w:r w:rsidR="00B87FF4">
        <w:rPr>
          <w:rFonts w:ascii="Times New Roman" w:hAnsi="Times New Roman" w:cs="Times New Roman"/>
          <w:b/>
        </w:rPr>
        <w:t>STUDENT</w:t>
      </w:r>
      <w:r w:rsidR="00B87FF4" w:rsidRPr="00FB2B5C">
        <w:rPr>
          <w:rFonts w:ascii="Times New Roman" w:hAnsi="Times New Roman" w:cs="Times New Roman"/>
          <w:b/>
        </w:rPr>
        <w:t xml:space="preserve"> EXCHANGE</w:t>
      </w:r>
      <w:r w:rsidR="00B87FF4">
        <w:rPr>
          <w:rFonts w:ascii="Times New Roman" w:hAnsi="Times New Roman" w:cs="Times New Roman"/>
          <w:b/>
        </w:rPr>
        <w:t xml:space="preserve"> AGREEMENT</w:t>
      </w:r>
    </w:p>
    <w:p w:rsidR="00B87FF4" w:rsidRPr="00FB2B5C" w:rsidRDefault="00B87FF4" w:rsidP="00B87FF4">
      <w:pPr>
        <w:spacing w:line="200" w:lineRule="exact"/>
        <w:jc w:val="center"/>
        <w:rPr>
          <w:rFonts w:ascii="Times New Roman" w:hAnsi="Times New Roman" w:cs="Times New Roman"/>
          <w:sz w:val="20"/>
          <w:szCs w:val="20"/>
        </w:rPr>
      </w:pPr>
      <w:r>
        <w:rPr>
          <w:rFonts w:ascii="Times New Roman" w:hAnsi="Times New Roman" w:cs="Times New Roman"/>
          <w:sz w:val="20"/>
          <w:szCs w:val="20"/>
        </w:rPr>
        <w:t>B</w:t>
      </w:r>
      <w:r w:rsidRPr="00FB2B5C">
        <w:rPr>
          <w:rFonts w:ascii="Times New Roman" w:hAnsi="Times New Roman" w:cs="Times New Roman"/>
          <w:sz w:val="20"/>
          <w:szCs w:val="20"/>
        </w:rPr>
        <w:t>etween</w:t>
      </w:r>
    </w:p>
    <w:p w:rsidR="00B87FF4" w:rsidRPr="00CA1F28" w:rsidRDefault="00BE162A" w:rsidP="00B87FF4">
      <w:pPr>
        <w:jc w:val="center"/>
        <w:rPr>
          <w:rFonts w:ascii="Times New Roman" w:hAnsi="Times New Roman" w:cs="Times New Roman"/>
          <w:b/>
        </w:rPr>
      </w:pPr>
      <w:r>
        <w:rPr>
          <w:rFonts w:ascii="Times New Roman" w:hAnsi="Times New Roman" w:cs="Times New Roman"/>
          <w:sz w:val="22"/>
          <w:szCs w:val="22"/>
        </w:rPr>
        <w:t>………………………………………………………</w:t>
      </w:r>
    </w:p>
    <w:p w:rsidR="00B87FF4" w:rsidRPr="00FB2B5C" w:rsidRDefault="00B87FF4" w:rsidP="00B87FF4">
      <w:pPr>
        <w:spacing w:line="200" w:lineRule="exact"/>
        <w:jc w:val="center"/>
        <w:rPr>
          <w:rFonts w:ascii="Times New Roman" w:hAnsi="Times New Roman" w:cs="Times New Roman"/>
          <w:sz w:val="20"/>
        </w:rPr>
      </w:pPr>
      <w:r>
        <w:rPr>
          <w:rFonts w:ascii="Times New Roman" w:hAnsi="Times New Roman" w:cs="Times New Roman"/>
          <w:sz w:val="20"/>
        </w:rPr>
        <w:t>A</w:t>
      </w:r>
      <w:r w:rsidRPr="00FB2B5C">
        <w:rPr>
          <w:rFonts w:ascii="Times New Roman" w:hAnsi="Times New Roman" w:cs="Times New Roman"/>
          <w:sz w:val="20"/>
        </w:rPr>
        <w:t>nd</w:t>
      </w:r>
    </w:p>
    <w:p w:rsidR="00E74D08" w:rsidRDefault="00BE162A" w:rsidP="00B87FF4">
      <w:pPr>
        <w:jc w:val="center"/>
      </w:pPr>
      <w:r w:rsidRPr="00CA1F28">
        <w:rPr>
          <w:rFonts w:ascii="Times New Roman" w:hAnsi="Times New Roman" w:cs="Times New Roman"/>
          <w:b/>
        </w:rPr>
        <w:t>National Taipei University of Technology</w:t>
      </w:r>
      <w:r w:rsidR="009473E7">
        <w:rPr>
          <w:rFonts w:ascii="Times New Roman" w:hAnsi="Times New Roman" w:cs="Times New Roman"/>
          <w:b/>
        </w:rPr>
        <w:br/>
      </w:r>
      <w:r w:rsidR="009473E7">
        <w:rPr>
          <w:rFonts w:ascii="Times New Roman" w:hAnsi="Times New Roman" w:cs="Times New Roman" w:hint="eastAsia"/>
          <w:b/>
        </w:rPr>
        <w:t>(T</w:t>
      </w:r>
      <w:r w:rsidR="009473E7">
        <w:rPr>
          <w:rFonts w:ascii="Times New Roman" w:hAnsi="Times New Roman" w:cs="Times New Roman"/>
          <w:b/>
        </w:rPr>
        <w:t>aipei Tech)</w:t>
      </w:r>
      <w:r w:rsidR="00D52BD2" w:rsidRPr="00D52BD2">
        <w:rPr>
          <w:noProof/>
        </w:rPr>
        <w:t xml:space="preserve"> </w:t>
      </w:r>
    </w:p>
    <w:p w:rsidR="00B87FF4" w:rsidRPr="008E39EB" w:rsidRDefault="00B87FF4"/>
    <w:p w:rsidR="00B87FF4" w:rsidRDefault="00B87FF4" w:rsidP="00074946">
      <w:pPr>
        <w:pStyle w:val="a3"/>
        <w:numPr>
          <w:ilvl w:val="0"/>
          <w:numId w:val="2"/>
        </w:numPr>
        <w:ind w:leftChars="0"/>
        <w:jc w:val="both"/>
        <w:rPr>
          <w:rFonts w:ascii="Times New Roman" w:hAnsi="Times New Roman" w:cs="Times New Roman"/>
          <w:b/>
        </w:rPr>
      </w:pPr>
      <w:r w:rsidRPr="00353CBD">
        <w:rPr>
          <w:rFonts w:ascii="Times New Roman" w:hAnsi="Times New Roman" w:cs="Times New Roman"/>
          <w:b/>
        </w:rPr>
        <w:t>Introduction</w:t>
      </w:r>
    </w:p>
    <w:p w:rsidR="00B87FF4" w:rsidRPr="001268B9" w:rsidRDefault="00B87FF4" w:rsidP="00074946">
      <w:pPr>
        <w:spacing w:after="100" w:afterAutospacing="1" w:line="220" w:lineRule="exact"/>
        <w:jc w:val="both"/>
        <w:rPr>
          <w:rFonts w:ascii="Times New Roman" w:hAnsi="Times New Roman" w:cs="Times New Roman"/>
        </w:rPr>
      </w:pPr>
      <w:r w:rsidRPr="001268B9">
        <w:rPr>
          <w:rFonts w:ascii="Times New Roman" w:hAnsi="Times New Roman" w:cs="Times New Roman"/>
        </w:rPr>
        <w:t xml:space="preserve">The objective of this Agreement for University-wide Exchange Programme for Students </w:t>
      </w:r>
      <w:r w:rsidR="00074946">
        <w:rPr>
          <w:rFonts w:ascii="Times New Roman" w:hAnsi="Times New Roman" w:cs="Times New Roman"/>
        </w:rPr>
        <w:t xml:space="preserve">(hereafter abbreviated as “Agreement”) </w:t>
      </w:r>
      <w:r w:rsidRPr="001268B9">
        <w:rPr>
          <w:rFonts w:ascii="Times New Roman" w:hAnsi="Times New Roman" w:cs="Times New Roman"/>
        </w:rPr>
        <w:t>is to establish an undergraduate and postgraduate student exchange programme</w:t>
      </w:r>
      <w:r w:rsidR="003B3B6A">
        <w:rPr>
          <w:rFonts w:ascii="Times New Roman" w:hAnsi="Times New Roman" w:cs="Times New Roman"/>
        </w:rPr>
        <w:t xml:space="preserve"> </w:t>
      </w:r>
      <w:r w:rsidR="00680EAE">
        <w:rPr>
          <w:rFonts w:ascii="Times New Roman" w:hAnsi="Times New Roman" w:cs="Times New Roman"/>
        </w:rPr>
        <w:t xml:space="preserve">(hereafter abbreviated as “SEP”) </w:t>
      </w:r>
      <w:r w:rsidRPr="001268B9">
        <w:rPr>
          <w:rFonts w:ascii="Times New Roman" w:hAnsi="Times New Roman" w:cs="Times New Roman"/>
        </w:rPr>
        <w:t xml:space="preserve">between </w:t>
      </w:r>
      <w:r w:rsidR="00074946">
        <w:rPr>
          <w:rFonts w:ascii="Times New Roman" w:hAnsi="Times New Roman" w:cs="Times New Roman"/>
          <w:sz w:val="22"/>
          <w:szCs w:val="22"/>
        </w:rPr>
        <w:t>……………………………</w:t>
      </w:r>
      <w:r w:rsidR="00074946">
        <w:rPr>
          <w:rFonts w:ascii="Times New Roman" w:hAnsi="Times New Roman" w:cs="Times New Roman"/>
        </w:rPr>
        <w:t xml:space="preserve"> (hereafter </w:t>
      </w:r>
      <w:r w:rsidR="00074946">
        <w:rPr>
          <w:rFonts w:ascii="Times New Roman" w:hAnsi="Times New Roman" w:cs="Times New Roman"/>
          <w:sz w:val="22"/>
          <w:szCs w:val="22"/>
        </w:rPr>
        <w:t>…………</w:t>
      </w:r>
      <w:r w:rsidRPr="001268B9">
        <w:rPr>
          <w:rFonts w:ascii="Times New Roman" w:hAnsi="Times New Roman" w:cs="Times New Roman"/>
        </w:rPr>
        <w:t>) and National Taipei University of Tech</w:t>
      </w:r>
      <w:r>
        <w:rPr>
          <w:rFonts w:ascii="Times New Roman" w:hAnsi="Times New Roman" w:cs="Times New Roman"/>
        </w:rPr>
        <w:t>nology (hereafter TAIPEI TECH).</w:t>
      </w:r>
    </w:p>
    <w:p w:rsidR="00B87FF4" w:rsidRDefault="00B87FF4" w:rsidP="00074946">
      <w:pPr>
        <w:pStyle w:val="a3"/>
        <w:numPr>
          <w:ilvl w:val="0"/>
          <w:numId w:val="2"/>
        </w:numPr>
        <w:ind w:leftChars="0"/>
        <w:jc w:val="both"/>
        <w:rPr>
          <w:rFonts w:ascii="Times New Roman" w:hAnsi="Times New Roman" w:cs="Times New Roman"/>
          <w:b/>
        </w:rPr>
      </w:pPr>
      <w:r w:rsidRPr="00353CBD">
        <w:rPr>
          <w:rFonts w:ascii="Times New Roman" w:hAnsi="Times New Roman" w:cs="Times New Roman"/>
          <w:b/>
        </w:rPr>
        <w:t>Number of Exchange Students</w:t>
      </w:r>
    </w:p>
    <w:p w:rsidR="00B87FF4" w:rsidRPr="001268B9" w:rsidRDefault="0098439B" w:rsidP="00074946">
      <w:pPr>
        <w:spacing w:after="100" w:afterAutospacing="1" w:line="220" w:lineRule="exact"/>
        <w:jc w:val="both"/>
        <w:rPr>
          <w:rFonts w:ascii="Times New Roman" w:hAnsi="Times New Roman" w:cs="Times New Roman"/>
        </w:rPr>
      </w:pPr>
      <w:r>
        <w:rPr>
          <w:rFonts w:ascii="Times New Roman" w:hAnsi="Times New Roman" w:cs="Times New Roman"/>
        </w:rPr>
        <w:t>A maximum of Two (5</w:t>
      </w:r>
      <w:r w:rsidR="00B87FF4" w:rsidRPr="001268B9">
        <w:rPr>
          <w:rFonts w:ascii="Times New Roman" w:hAnsi="Times New Roman" w:cs="Times New Roman"/>
        </w:rPr>
        <w:t>) students will be exchanged between both universities in each semester. The number of students may be amended by mutual agreement before end-January each year.</w:t>
      </w:r>
    </w:p>
    <w:p w:rsidR="00B87FF4" w:rsidRPr="00BE162A" w:rsidRDefault="00B87FF4" w:rsidP="00074946">
      <w:pPr>
        <w:pStyle w:val="a3"/>
        <w:numPr>
          <w:ilvl w:val="0"/>
          <w:numId w:val="2"/>
        </w:numPr>
        <w:ind w:leftChars="0"/>
        <w:jc w:val="both"/>
        <w:rPr>
          <w:rFonts w:ascii="Times New Roman" w:hAnsi="Times New Roman" w:cs="Times New Roman"/>
          <w:b/>
        </w:rPr>
      </w:pPr>
      <w:r w:rsidRPr="00BE162A">
        <w:rPr>
          <w:rFonts w:ascii="Times New Roman" w:hAnsi="Times New Roman" w:cs="Times New Roman"/>
          <w:b/>
        </w:rPr>
        <w:t>Application, Selection Process and Programme of Study</w:t>
      </w:r>
    </w:p>
    <w:p w:rsidR="00B87FF4" w:rsidRPr="00BE162A" w:rsidRDefault="00B87FF4" w:rsidP="00074946">
      <w:pPr>
        <w:pStyle w:val="a3"/>
        <w:numPr>
          <w:ilvl w:val="0"/>
          <w:numId w:val="4"/>
        </w:numPr>
        <w:spacing w:line="220" w:lineRule="exact"/>
        <w:ind w:leftChars="0"/>
        <w:jc w:val="both"/>
        <w:rPr>
          <w:rFonts w:ascii="Times New Roman" w:hAnsi="Times New Roman" w:cs="Times New Roman"/>
        </w:rPr>
      </w:pPr>
      <w:r w:rsidRPr="00BE162A">
        <w:rPr>
          <w:rFonts w:ascii="Times New Roman" w:hAnsi="Times New Roman" w:cs="Times New Roman"/>
        </w:rPr>
        <w:t>The home institution will screen applications from its students and recommend students to the host institution for invitation. The host institution must be notified of the recommendation at least four months prior to the intended commencement date of the exchange period.</w:t>
      </w:r>
    </w:p>
    <w:p w:rsidR="00B87FF4" w:rsidRPr="00BE162A" w:rsidRDefault="00B87FF4" w:rsidP="00074946">
      <w:pPr>
        <w:pStyle w:val="a3"/>
        <w:numPr>
          <w:ilvl w:val="0"/>
          <w:numId w:val="4"/>
        </w:numPr>
        <w:spacing w:line="220" w:lineRule="exact"/>
        <w:ind w:leftChars="0"/>
        <w:jc w:val="both"/>
        <w:rPr>
          <w:rFonts w:ascii="Times New Roman" w:hAnsi="Times New Roman" w:cs="Times New Roman"/>
        </w:rPr>
      </w:pPr>
      <w:r w:rsidRPr="00BE162A">
        <w:rPr>
          <w:rFonts w:ascii="Times New Roman" w:hAnsi="Times New Roman" w:cs="Times New Roman"/>
        </w:rPr>
        <w:t>Upon completion of their exchange period at the host institution, the host institution will provide the home institution with transcripts of the academic results of the exc</w:t>
      </w:r>
      <w:r w:rsidR="006B3B1E" w:rsidRPr="00BE162A">
        <w:rPr>
          <w:rFonts w:ascii="Times New Roman" w:hAnsi="Times New Roman" w:cs="Times New Roman"/>
        </w:rPr>
        <w:t>hange students</w:t>
      </w:r>
      <w:r w:rsidRPr="00BE162A">
        <w:rPr>
          <w:rFonts w:ascii="Times New Roman" w:hAnsi="Times New Roman" w:cs="Times New Roman"/>
        </w:rPr>
        <w:t>.</w:t>
      </w:r>
    </w:p>
    <w:p w:rsidR="00B87FF4" w:rsidRPr="00BE162A" w:rsidRDefault="00B87FF4" w:rsidP="00074946">
      <w:pPr>
        <w:pStyle w:val="a3"/>
        <w:numPr>
          <w:ilvl w:val="0"/>
          <w:numId w:val="4"/>
        </w:numPr>
        <w:spacing w:line="220" w:lineRule="exact"/>
        <w:ind w:leftChars="0"/>
        <w:jc w:val="both"/>
        <w:rPr>
          <w:rFonts w:ascii="Times New Roman" w:hAnsi="Times New Roman" w:cs="Times New Roman"/>
        </w:rPr>
      </w:pPr>
      <w:r w:rsidRPr="00BE162A">
        <w:rPr>
          <w:rFonts w:ascii="Times New Roman" w:hAnsi="Times New Roman" w:cs="Times New Roman"/>
        </w:rPr>
        <w:t>While at the host institution, exchange students will take courses with the approval of their home institution’s academic advisors. A learning agreement will be drawn up, contain the details of the student’s study programme at the host university. The learning agreement is drawn up and signed by the three parties involved (student, home institution, host institution) before the start of the exchange period.</w:t>
      </w:r>
    </w:p>
    <w:p w:rsidR="00B87FF4" w:rsidRPr="00BE162A" w:rsidRDefault="00B87FF4" w:rsidP="00074946">
      <w:pPr>
        <w:pStyle w:val="a3"/>
        <w:numPr>
          <w:ilvl w:val="0"/>
          <w:numId w:val="4"/>
        </w:numPr>
        <w:spacing w:line="220" w:lineRule="exact"/>
        <w:ind w:leftChars="0"/>
        <w:jc w:val="both"/>
        <w:rPr>
          <w:rFonts w:ascii="Times New Roman" w:hAnsi="Times New Roman" w:cs="Times New Roman"/>
        </w:rPr>
      </w:pPr>
      <w:r w:rsidRPr="00BE162A">
        <w:rPr>
          <w:rFonts w:ascii="Times New Roman" w:hAnsi="Times New Roman" w:cs="Times New Roman"/>
        </w:rPr>
        <w:t>The host institution will evaluate the academic performance of all exchange students using the same criteria used for students enrolled in the programme of the host institution.</w:t>
      </w:r>
    </w:p>
    <w:p w:rsidR="00B87FF4" w:rsidRPr="00BE162A" w:rsidRDefault="00B87FF4" w:rsidP="00074946">
      <w:pPr>
        <w:pStyle w:val="a3"/>
        <w:numPr>
          <w:ilvl w:val="0"/>
          <w:numId w:val="4"/>
        </w:numPr>
        <w:spacing w:line="220" w:lineRule="exact"/>
        <w:ind w:leftChars="0"/>
        <w:jc w:val="both"/>
        <w:rPr>
          <w:rFonts w:ascii="Times New Roman" w:hAnsi="Times New Roman" w:cs="Times New Roman"/>
        </w:rPr>
      </w:pPr>
      <w:r w:rsidRPr="00BE162A">
        <w:rPr>
          <w:rFonts w:ascii="Times New Roman" w:hAnsi="Times New Roman" w:cs="Times New Roman"/>
        </w:rPr>
        <w:t>The host institution will make available to the exchange students those student services generally available to all students enrolled in its study programmes during the period of study under the exchange prog</w:t>
      </w:r>
      <w:r w:rsidR="00632CD6" w:rsidRPr="00BE162A">
        <w:rPr>
          <w:rFonts w:ascii="Times New Roman" w:hAnsi="Times New Roman" w:cs="Times New Roman"/>
        </w:rPr>
        <w:t>r</w:t>
      </w:r>
      <w:r w:rsidRPr="00BE162A">
        <w:rPr>
          <w:rFonts w:ascii="Times New Roman" w:hAnsi="Times New Roman" w:cs="Times New Roman"/>
        </w:rPr>
        <w:t>amme.</w:t>
      </w:r>
    </w:p>
    <w:p w:rsidR="00B87FF4" w:rsidRPr="00BE162A" w:rsidRDefault="00B87FF4" w:rsidP="00B4228E">
      <w:pPr>
        <w:pStyle w:val="a3"/>
        <w:numPr>
          <w:ilvl w:val="0"/>
          <w:numId w:val="4"/>
        </w:numPr>
        <w:spacing w:after="100" w:afterAutospacing="1" w:line="220" w:lineRule="exact"/>
        <w:ind w:leftChars="0" w:left="482" w:hanging="482"/>
        <w:jc w:val="both"/>
        <w:rPr>
          <w:rFonts w:ascii="Times New Roman" w:hAnsi="Times New Roman" w:cs="Times New Roman"/>
        </w:rPr>
      </w:pPr>
      <w:r w:rsidRPr="00BE162A">
        <w:rPr>
          <w:rFonts w:ascii="Times New Roman" w:hAnsi="Times New Roman" w:cs="Times New Roman"/>
        </w:rPr>
        <w:t>Prior to departure from the home country, the home institution will provide the exchange student with a detailed briefing on the host institution. The host institution will provide the home institution with the material necessary to provide such a briefing.</w:t>
      </w:r>
    </w:p>
    <w:p w:rsidR="00B87FF4" w:rsidRPr="00B4228E" w:rsidRDefault="00B87FF4" w:rsidP="00074946">
      <w:pPr>
        <w:pStyle w:val="a3"/>
        <w:numPr>
          <w:ilvl w:val="0"/>
          <w:numId w:val="2"/>
        </w:numPr>
        <w:spacing w:line="240" w:lineRule="exact"/>
        <w:ind w:leftChars="0" w:left="357" w:hanging="357"/>
        <w:jc w:val="both"/>
        <w:rPr>
          <w:rFonts w:ascii="Times New Roman" w:hAnsi="Times New Roman" w:cs="Times New Roman"/>
          <w:b/>
        </w:rPr>
      </w:pPr>
      <w:r w:rsidRPr="00B4228E">
        <w:rPr>
          <w:rFonts w:ascii="Times New Roman" w:hAnsi="Times New Roman" w:cs="Times New Roman"/>
          <w:b/>
        </w:rPr>
        <w:t>Registration and Administration</w:t>
      </w:r>
    </w:p>
    <w:p w:rsidR="00B87FF4" w:rsidRDefault="00B87FF4" w:rsidP="00074946">
      <w:pPr>
        <w:pStyle w:val="a3"/>
        <w:numPr>
          <w:ilvl w:val="0"/>
          <w:numId w:val="3"/>
        </w:numPr>
        <w:spacing w:line="220" w:lineRule="exact"/>
        <w:ind w:leftChars="0"/>
        <w:jc w:val="both"/>
        <w:rPr>
          <w:rFonts w:ascii="Times New Roman" w:hAnsi="Times New Roman" w:cs="Times New Roman"/>
        </w:rPr>
      </w:pPr>
      <w:r w:rsidRPr="00B4228E">
        <w:rPr>
          <w:rFonts w:ascii="Times New Roman" w:hAnsi="Times New Roman" w:cs="Times New Roman"/>
        </w:rPr>
        <w:t>The student participating in the student exchange programme will registered as a non-degree, non-graduating or non-for-degree student for the duration of study at the host university. This Agreement excludes any expectation of a transfer to the graduating programme of the host university.</w:t>
      </w:r>
    </w:p>
    <w:p w:rsidR="0037534E" w:rsidRPr="00B4228E" w:rsidRDefault="0037534E" w:rsidP="00074946">
      <w:pPr>
        <w:pStyle w:val="a3"/>
        <w:numPr>
          <w:ilvl w:val="0"/>
          <w:numId w:val="3"/>
        </w:numPr>
        <w:spacing w:line="220" w:lineRule="exact"/>
        <w:ind w:leftChars="0"/>
        <w:jc w:val="both"/>
        <w:rPr>
          <w:rFonts w:ascii="Times New Roman" w:hAnsi="Times New Roman" w:cs="Times New Roman"/>
        </w:rPr>
      </w:pPr>
      <w:r>
        <w:rPr>
          <w:rFonts w:ascii="Times New Roman" w:hAnsi="Times New Roman" w:cs="Times New Roman"/>
        </w:rPr>
        <w:t>The appropriate authority at the host university will arrange an orientation programme for the exchange students.</w:t>
      </w:r>
    </w:p>
    <w:p w:rsidR="00B87FF4" w:rsidRPr="00632CD6" w:rsidRDefault="00B87FF4" w:rsidP="00632CD6">
      <w:pPr>
        <w:pStyle w:val="a3"/>
        <w:numPr>
          <w:ilvl w:val="0"/>
          <w:numId w:val="3"/>
        </w:numPr>
        <w:spacing w:line="220" w:lineRule="exact"/>
        <w:ind w:leftChars="0"/>
        <w:jc w:val="both"/>
        <w:rPr>
          <w:rFonts w:ascii="Times New Roman" w:hAnsi="Times New Roman" w:cs="Times New Roman"/>
        </w:rPr>
      </w:pPr>
      <w:r w:rsidRPr="00B4228E">
        <w:rPr>
          <w:rFonts w:ascii="Times New Roman" w:hAnsi="Times New Roman" w:cs="Times New Roman"/>
        </w:rPr>
        <w:t>The host university will issue a notification of results to the exchange student’s home university upon completion of the duration of study. The home university should determine the academic credit to be granted to their exchange student for modules/courses completed after the duration of student at the host university.</w:t>
      </w:r>
    </w:p>
    <w:p w:rsidR="00B87FF4" w:rsidRPr="00B4228E" w:rsidRDefault="00B87FF4" w:rsidP="00B4228E">
      <w:pPr>
        <w:pStyle w:val="a3"/>
        <w:numPr>
          <w:ilvl w:val="0"/>
          <w:numId w:val="3"/>
        </w:numPr>
        <w:spacing w:after="100" w:afterAutospacing="1" w:line="220" w:lineRule="exact"/>
        <w:ind w:leftChars="0" w:left="482" w:hanging="482"/>
        <w:jc w:val="both"/>
        <w:rPr>
          <w:rFonts w:ascii="Times New Roman" w:hAnsi="Times New Roman" w:cs="Times New Roman"/>
        </w:rPr>
      </w:pPr>
      <w:r w:rsidRPr="00B4228E">
        <w:rPr>
          <w:rFonts w:ascii="Times New Roman" w:hAnsi="Times New Roman" w:cs="Times New Roman"/>
        </w:rPr>
        <w:t xml:space="preserve">Each University will appoint a Student Exchange Coordinator to administer the terms of this agreement. The appropriate officials for both partner universities are listed in </w:t>
      </w:r>
      <w:r w:rsidRPr="00853EA3">
        <w:rPr>
          <w:rFonts w:ascii="Times New Roman" w:hAnsi="Times New Roman" w:cs="Times New Roman"/>
        </w:rPr>
        <w:t>Annex1.</w:t>
      </w:r>
    </w:p>
    <w:p w:rsidR="00B87FF4" w:rsidRDefault="00B87FF4" w:rsidP="00074946">
      <w:pPr>
        <w:pStyle w:val="a3"/>
        <w:numPr>
          <w:ilvl w:val="0"/>
          <w:numId w:val="2"/>
        </w:numPr>
        <w:spacing w:line="220" w:lineRule="exact"/>
        <w:ind w:leftChars="0"/>
        <w:jc w:val="both"/>
        <w:rPr>
          <w:rFonts w:ascii="Times New Roman" w:hAnsi="Times New Roman" w:cs="Times New Roman"/>
          <w:b/>
        </w:rPr>
      </w:pPr>
      <w:r w:rsidRPr="00353CBD">
        <w:rPr>
          <w:rFonts w:ascii="Times New Roman" w:hAnsi="Times New Roman" w:cs="Times New Roman"/>
          <w:b/>
        </w:rPr>
        <w:lastRenderedPageBreak/>
        <w:t>Fees &amp; Expenses</w:t>
      </w:r>
    </w:p>
    <w:p w:rsidR="00B87FF4" w:rsidRDefault="00B87FF4" w:rsidP="00111395">
      <w:pPr>
        <w:pStyle w:val="a3"/>
        <w:spacing w:after="100" w:afterAutospacing="1" w:line="220" w:lineRule="exact"/>
        <w:ind w:leftChars="0" w:left="0"/>
        <w:jc w:val="both"/>
        <w:rPr>
          <w:rFonts w:ascii="Times New Roman" w:hAnsi="Times New Roman" w:cs="Times New Roman"/>
        </w:rPr>
      </w:pPr>
      <w:r w:rsidRPr="00353CBD">
        <w:rPr>
          <w:rFonts w:ascii="Times New Roman" w:hAnsi="Times New Roman" w:cs="Times New Roman"/>
        </w:rPr>
        <w:t>Each exchange student will register and pay tuition fees at their home institution. Exchange students will be registered as such at the host institution for the agreed period of study, and the host institution will not charge the exchange student any tuition fees for that period.</w:t>
      </w:r>
    </w:p>
    <w:p w:rsidR="00B87FF4" w:rsidRPr="00353CBD" w:rsidRDefault="00B87FF4" w:rsidP="00074946">
      <w:pPr>
        <w:pStyle w:val="a3"/>
        <w:numPr>
          <w:ilvl w:val="0"/>
          <w:numId w:val="2"/>
        </w:numPr>
        <w:spacing w:line="220" w:lineRule="exact"/>
        <w:ind w:leftChars="0"/>
        <w:jc w:val="both"/>
        <w:rPr>
          <w:rFonts w:ascii="Times New Roman" w:hAnsi="Times New Roman" w:cs="Times New Roman"/>
          <w:b/>
        </w:rPr>
      </w:pPr>
      <w:r w:rsidRPr="00353CBD">
        <w:rPr>
          <w:rFonts w:ascii="Times New Roman" w:hAnsi="Times New Roman" w:cs="Times New Roman"/>
          <w:b/>
        </w:rPr>
        <w:t>Student’s Obligations</w:t>
      </w:r>
    </w:p>
    <w:p w:rsidR="00B87FF4" w:rsidRPr="00353CBD" w:rsidRDefault="00B87FF4" w:rsidP="00074946">
      <w:pPr>
        <w:pStyle w:val="a3"/>
        <w:numPr>
          <w:ilvl w:val="0"/>
          <w:numId w:val="1"/>
        </w:numPr>
        <w:spacing w:line="220" w:lineRule="exact"/>
        <w:ind w:leftChars="0"/>
        <w:jc w:val="both"/>
        <w:rPr>
          <w:rFonts w:ascii="Times New Roman" w:hAnsi="Times New Roman" w:cs="Times New Roman"/>
        </w:rPr>
      </w:pPr>
      <w:r w:rsidRPr="00353CBD">
        <w:rPr>
          <w:rFonts w:ascii="Times New Roman" w:hAnsi="Times New Roman" w:cs="Times New Roman"/>
        </w:rPr>
        <w:t>Exchange students are responsible for securing their own accommodation. However, the host institution will provide incoming exchange students with assistance in making accommodation arrangements for the exchange period, provided all application procedures are fulfilled.</w:t>
      </w:r>
    </w:p>
    <w:p w:rsidR="00B87FF4" w:rsidRPr="00353CBD" w:rsidRDefault="00B87FF4" w:rsidP="00074946">
      <w:pPr>
        <w:pStyle w:val="a3"/>
        <w:numPr>
          <w:ilvl w:val="0"/>
          <w:numId w:val="1"/>
        </w:numPr>
        <w:spacing w:line="220" w:lineRule="exact"/>
        <w:ind w:leftChars="0"/>
        <w:jc w:val="both"/>
        <w:rPr>
          <w:rFonts w:ascii="Times New Roman" w:hAnsi="Times New Roman" w:cs="Times New Roman"/>
        </w:rPr>
      </w:pPr>
      <w:r w:rsidRPr="00353CBD">
        <w:rPr>
          <w:rFonts w:ascii="Times New Roman" w:hAnsi="Times New Roman" w:cs="Times New Roman"/>
        </w:rPr>
        <w:t xml:space="preserve">Purchase of </w:t>
      </w:r>
      <w:r w:rsidR="00111395">
        <w:rPr>
          <w:rFonts w:ascii="Times New Roman" w:hAnsi="Times New Roman" w:cs="Times New Roman"/>
        </w:rPr>
        <w:t>medical/</w:t>
      </w:r>
      <w:r w:rsidRPr="00353CBD">
        <w:rPr>
          <w:rFonts w:ascii="Times New Roman" w:hAnsi="Times New Roman" w:cs="Times New Roman"/>
        </w:rPr>
        <w:t>health insurance coverage throughout the period will be a requirement for exchange students.</w:t>
      </w:r>
    </w:p>
    <w:p w:rsidR="00B87FF4" w:rsidRPr="00353CBD" w:rsidRDefault="00B87FF4" w:rsidP="00074946">
      <w:pPr>
        <w:pStyle w:val="a3"/>
        <w:numPr>
          <w:ilvl w:val="0"/>
          <w:numId w:val="1"/>
        </w:numPr>
        <w:spacing w:line="220" w:lineRule="exact"/>
        <w:ind w:leftChars="0"/>
        <w:jc w:val="both"/>
        <w:rPr>
          <w:rFonts w:ascii="Times New Roman" w:hAnsi="Times New Roman" w:cs="Times New Roman"/>
        </w:rPr>
      </w:pPr>
      <w:r w:rsidRPr="00353CBD">
        <w:rPr>
          <w:rFonts w:ascii="Times New Roman" w:hAnsi="Times New Roman" w:cs="Times New Roman"/>
        </w:rPr>
        <w:t xml:space="preserve">While participating in the exchange programme at the host institution, the exchange student will be responsible for the cost of travel expenses to and from the host country, accommodation in the host country, </w:t>
      </w:r>
      <w:r w:rsidR="00CF73CA">
        <w:rPr>
          <w:rFonts w:ascii="Times New Roman" w:hAnsi="Times New Roman" w:cs="Times New Roman"/>
        </w:rPr>
        <w:t xml:space="preserve">personal and living expenses, </w:t>
      </w:r>
      <w:r w:rsidRPr="00353CBD">
        <w:rPr>
          <w:rFonts w:ascii="Times New Roman" w:hAnsi="Times New Roman" w:cs="Times New Roman"/>
        </w:rPr>
        <w:t>all books, equipment, consumables, hospitalization, health insurance, and other incidental expenses</w:t>
      </w:r>
      <w:r w:rsidR="00CF73CA">
        <w:rPr>
          <w:rFonts w:ascii="Times New Roman" w:hAnsi="Times New Roman" w:cs="Times New Roman"/>
        </w:rPr>
        <w:t>, including any debts/costs of damages incurred for the duration of their</w:t>
      </w:r>
      <w:r w:rsidR="00B4228E">
        <w:rPr>
          <w:rFonts w:ascii="Times New Roman" w:hAnsi="Times New Roman" w:cs="Times New Roman" w:hint="eastAsia"/>
        </w:rPr>
        <w:t xml:space="preserve"> study abroad</w:t>
      </w:r>
      <w:r w:rsidRPr="00353CBD">
        <w:rPr>
          <w:rFonts w:ascii="Times New Roman" w:hAnsi="Times New Roman" w:cs="Times New Roman"/>
        </w:rPr>
        <w:t xml:space="preserve">. The host institution bears no responsibility for providing funds to an exchange student for any purpose. </w:t>
      </w:r>
    </w:p>
    <w:p w:rsidR="00B87FF4" w:rsidRPr="00353CBD" w:rsidRDefault="00B87FF4" w:rsidP="00074946">
      <w:pPr>
        <w:pStyle w:val="a3"/>
        <w:numPr>
          <w:ilvl w:val="0"/>
          <w:numId w:val="2"/>
        </w:numPr>
        <w:ind w:leftChars="0"/>
        <w:jc w:val="both"/>
        <w:rPr>
          <w:rFonts w:ascii="Times New Roman" w:hAnsi="Times New Roman" w:cs="Times New Roman"/>
        </w:rPr>
      </w:pPr>
      <w:r w:rsidRPr="00353CBD">
        <w:rPr>
          <w:rFonts w:ascii="Times New Roman" w:hAnsi="Times New Roman" w:cs="Times New Roman"/>
          <w:b/>
        </w:rPr>
        <w:t>Duration of Agreement</w:t>
      </w:r>
    </w:p>
    <w:p w:rsidR="00B87FF4" w:rsidRPr="00353CBD" w:rsidRDefault="00B87FF4" w:rsidP="00074946">
      <w:pPr>
        <w:spacing w:line="220" w:lineRule="exact"/>
        <w:jc w:val="both"/>
        <w:rPr>
          <w:rFonts w:ascii="Times New Roman" w:hAnsi="Times New Roman" w:cs="Times New Roman"/>
        </w:rPr>
      </w:pPr>
      <w:r w:rsidRPr="00353CBD">
        <w:rPr>
          <w:rFonts w:ascii="Times New Roman" w:hAnsi="Times New Roman" w:cs="Times New Roman"/>
        </w:rPr>
        <w:t>This Agreement shall be effective for five year from the date signed and is to be renewed for a further five year period automatically unless one of the partners gives notice of termination no later than six months prior to the expiry of the agreement. The terms of this Agreement may be amended at any time subject to mutual written agreement by both parties.</w:t>
      </w:r>
    </w:p>
    <w:p w:rsidR="00B87FF4" w:rsidRPr="00B87FF4" w:rsidRDefault="00B87FF4" w:rsidP="00074946">
      <w:pPr>
        <w:jc w:val="both"/>
      </w:pPr>
    </w:p>
    <w:p w:rsidR="003B3B6A" w:rsidRDefault="003B3B6A" w:rsidP="003B3B6A"/>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3B3B6A" w:rsidTr="0013326E">
        <w:tc>
          <w:tcPr>
            <w:tcW w:w="4148" w:type="dxa"/>
          </w:tcPr>
          <w:p w:rsidR="003B3B6A" w:rsidRPr="0042640C" w:rsidRDefault="003B3B6A" w:rsidP="0013326E">
            <w:pPr>
              <w:spacing w:line="200" w:lineRule="atLeast"/>
              <w:rPr>
                <w:rFonts w:ascii="Times New Roman" w:hAnsi="Times New Roman" w:cs="Times New Roman"/>
              </w:rPr>
            </w:pPr>
            <w:r>
              <w:rPr>
                <w:rFonts w:ascii="Times New Roman" w:hAnsi="Times New Roman" w:cs="Times New Roman"/>
                <w:sz w:val="22"/>
                <w:szCs w:val="22"/>
              </w:rPr>
              <w:t>……………………………………</w:t>
            </w:r>
          </w:p>
          <w:p w:rsidR="003B3B6A" w:rsidRDefault="003B3B6A" w:rsidP="0013326E">
            <w:pPr>
              <w:spacing w:line="200" w:lineRule="atLeast"/>
              <w:rPr>
                <w:rFonts w:ascii="Times New Roman" w:hAnsi="Times New Roman" w:cs="Times New Roman"/>
              </w:rPr>
            </w:pPr>
          </w:p>
          <w:p w:rsidR="003B3B6A" w:rsidRPr="0042640C" w:rsidRDefault="003B3B6A" w:rsidP="0013326E">
            <w:pPr>
              <w:spacing w:line="200" w:lineRule="atLeast"/>
              <w:rPr>
                <w:rFonts w:ascii="Times New Roman" w:hAnsi="Times New Roman" w:cs="Times New Roman"/>
              </w:rPr>
            </w:pPr>
          </w:p>
          <w:p w:rsidR="003B3B6A" w:rsidRPr="0042640C" w:rsidRDefault="003B3B6A" w:rsidP="0013326E">
            <w:pPr>
              <w:spacing w:line="200" w:lineRule="atLeast"/>
              <w:rPr>
                <w:rFonts w:ascii="Times New Roman" w:hAnsi="Times New Roman" w:cs="Times New Roman"/>
              </w:rPr>
            </w:pPr>
            <w:r w:rsidRPr="0042640C">
              <w:rPr>
                <w:rFonts w:ascii="Times New Roman" w:hAnsi="Times New Roman" w:cs="Times New Roman"/>
              </w:rPr>
              <w:t>_______________________________</w:t>
            </w:r>
          </w:p>
          <w:p w:rsidR="003B3B6A" w:rsidRPr="0042640C" w:rsidRDefault="003B3B6A" w:rsidP="0013326E">
            <w:pPr>
              <w:spacing w:line="200" w:lineRule="atLeast"/>
              <w:rPr>
                <w:rFonts w:ascii="Times New Roman" w:hAnsi="Times New Roman" w:cs="Times New Roman"/>
              </w:rPr>
            </w:pPr>
            <w:r>
              <w:rPr>
                <w:rFonts w:ascii="Times New Roman" w:hAnsi="Times New Roman" w:cs="Times New Roman"/>
                <w:sz w:val="22"/>
                <w:szCs w:val="22"/>
              </w:rPr>
              <w:t>…………………</w:t>
            </w:r>
          </w:p>
          <w:p w:rsidR="003B3B6A" w:rsidRPr="000B2F06" w:rsidRDefault="003B3B6A" w:rsidP="0013326E">
            <w:pPr>
              <w:spacing w:line="200" w:lineRule="atLeast"/>
              <w:rPr>
                <w:rFonts w:ascii="Times New Roman" w:hAnsi="Times New Roman" w:cs="Times New Roman"/>
              </w:rPr>
            </w:pPr>
            <w:r w:rsidRPr="0042640C">
              <w:rPr>
                <w:rFonts w:ascii="Times New Roman" w:hAnsi="Times New Roman" w:cs="Times New Roman"/>
                <w:sz w:val="22"/>
                <w:szCs w:val="22"/>
              </w:rPr>
              <w:t>President</w:t>
            </w:r>
          </w:p>
          <w:p w:rsidR="003B3B6A" w:rsidRPr="0042640C" w:rsidRDefault="003B3B6A" w:rsidP="0013326E">
            <w:pPr>
              <w:spacing w:line="200" w:lineRule="atLeast"/>
              <w:rPr>
                <w:rFonts w:ascii="Times New Roman" w:hAnsi="Times New Roman" w:cs="Times New Roman"/>
                <w:sz w:val="22"/>
                <w:szCs w:val="22"/>
              </w:rPr>
            </w:pPr>
          </w:p>
          <w:p w:rsidR="003B3B6A" w:rsidRPr="0042640C" w:rsidRDefault="003B3B6A" w:rsidP="0013326E">
            <w:pPr>
              <w:spacing w:line="200" w:lineRule="atLeast"/>
              <w:rPr>
                <w:rFonts w:ascii="Times New Roman" w:hAnsi="Times New Roman" w:cs="Times New Roman"/>
                <w:b/>
                <w:sz w:val="22"/>
                <w:szCs w:val="22"/>
              </w:rPr>
            </w:pPr>
            <w:r w:rsidRPr="0042640C">
              <w:rPr>
                <w:rFonts w:ascii="Times New Roman" w:hAnsi="Times New Roman" w:cs="Times New Roman"/>
                <w:b/>
                <w:sz w:val="22"/>
                <w:szCs w:val="22"/>
              </w:rPr>
              <w:t>Date:</w:t>
            </w:r>
          </w:p>
          <w:p w:rsidR="003B3B6A" w:rsidRPr="0042640C" w:rsidRDefault="003B3B6A" w:rsidP="0013326E">
            <w:pPr>
              <w:spacing w:line="200" w:lineRule="atLeast"/>
              <w:rPr>
                <w:rFonts w:ascii="Times New Roman" w:hAnsi="Times New Roman" w:cs="Times New Roman"/>
                <w:b/>
                <w:sz w:val="22"/>
                <w:szCs w:val="22"/>
              </w:rPr>
            </w:pPr>
          </w:p>
        </w:tc>
        <w:tc>
          <w:tcPr>
            <w:tcW w:w="4148" w:type="dxa"/>
          </w:tcPr>
          <w:p w:rsidR="003B3B6A" w:rsidRPr="0042640C" w:rsidRDefault="003B3B6A" w:rsidP="0013326E">
            <w:pPr>
              <w:spacing w:line="200" w:lineRule="atLeast"/>
              <w:rPr>
                <w:rFonts w:ascii="Times New Roman" w:hAnsi="Times New Roman" w:cs="Times New Roman"/>
              </w:rPr>
            </w:pPr>
            <w:r w:rsidRPr="0000047C">
              <w:rPr>
                <w:rFonts w:ascii="Times New Roman" w:hAnsi="Times New Roman" w:cs="Times New Roman"/>
                <w:b/>
                <w:i/>
                <w:sz w:val="22"/>
              </w:rPr>
              <w:t>National Taipei University of Technology</w:t>
            </w:r>
          </w:p>
          <w:p w:rsidR="003B3B6A" w:rsidRDefault="003B3B6A" w:rsidP="0013326E">
            <w:pPr>
              <w:spacing w:line="200" w:lineRule="atLeast"/>
              <w:rPr>
                <w:rFonts w:ascii="Times New Roman" w:hAnsi="Times New Roman" w:cs="Times New Roman"/>
              </w:rPr>
            </w:pPr>
          </w:p>
          <w:p w:rsidR="003B3B6A" w:rsidRPr="0042640C" w:rsidRDefault="003B3B6A" w:rsidP="0013326E">
            <w:pPr>
              <w:spacing w:line="200" w:lineRule="atLeast"/>
              <w:rPr>
                <w:rFonts w:ascii="Times New Roman" w:hAnsi="Times New Roman" w:cs="Times New Roman"/>
              </w:rPr>
            </w:pPr>
          </w:p>
          <w:p w:rsidR="003B3B6A" w:rsidRPr="0042640C" w:rsidRDefault="003B3B6A" w:rsidP="0013326E">
            <w:pPr>
              <w:spacing w:line="200" w:lineRule="atLeast"/>
              <w:rPr>
                <w:rFonts w:ascii="Times New Roman" w:hAnsi="Times New Roman" w:cs="Times New Roman"/>
              </w:rPr>
            </w:pPr>
            <w:r w:rsidRPr="0042640C">
              <w:rPr>
                <w:rFonts w:ascii="Times New Roman" w:hAnsi="Times New Roman" w:cs="Times New Roman"/>
              </w:rPr>
              <w:t>_______________________________</w:t>
            </w:r>
          </w:p>
          <w:p w:rsidR="003B3B6A" w:rsidRPr="0042640C" w:rsidRDefault="003B3B6A" w:rsidP="0013326E">
            <w:pPr>
              <w:spacing w:line="200" w:lineRule="atLeast"/>
              <w:rPr>
                <w:rFonts w:ascii="Times New Roman" w:hAnsi="Times New Roman" w:cs="Times New Roman"/>
              </w:rPr>
            </w:pPr>
            <w:r w:rsidRPr="0042640C">
              <w:rPr>
                <w:rFonts w:ascii="Times New Roman" w:hAnsi="Times New Roman" w:cs="Times New Roman"/>
                <w:sz w:val="22"/>
                <w:szCs w:val="22"/>
              </w:rPr>
              <w:t>Dr. Leehter Yao</w:t>
            </w:r>
          </w:p>
          <w:p w:rsidR="003B3B6A" w:rsidRPr="000B2F06" w:rsidRDefault="003B3B6A" w:rsidP="0013326E">
            <w:pPr>
              <w:spacing w:line="200" w:lineRule="atLeast"/>
              <w:rPr>
                <w:rFonts w:ascii="Times New Roman" w:hAnsi="Times New Roman" w:cs="Times New Roman"/>
              </w:rPr>
            </w:pPr>
            <w:r w:rsidRPr="0042640C">
              <w:rPr>
                <w:rFonts w:ascii="Times New Roman" w:hAnsi="Times New Roman" w:cs="Times New Roman"/>
                <w:sz w:val="22"/>
                <w:szCs w:val="22"/>
              </w:rPr>
              <w:t>President</w:t>
            </w:r>
          </w:p>
          <w:p w:rsidR="003B3B6A" w:rsidRPr="0042640C" w:rsidRDefault="003B3B6A" w:rsidP="0013326E">
            <w:pPr>
              <w:spacing w:line="200" w:lineRule="atLeast"/>
              <w:rPr>
                <w:rFonts w:ascii="Times New Roman" w:hAnsi="Times New Roman" w:cs="Times New Roman"/>
                <w:sz w:val="22"/>
                <w:szCs w:val="22"/>
              </w:rPr>
            </w:pPr>
          </w:p>
          <w:p w:rsidR="003B3B6A" w:rsidRPr="0042640C" w:rsidRDefault="003B3B6A" w:rsidP="0013326E">
            <w:pPr>
              <w:spacing w:line="200" w:lineRule="atLeast"/>
              <w:rPr>
                <w:rFonts w:ascii="Times New Roman" w:hAnsi="Times New Roman" w:cs="Times New Roman"/>
                <w:b/>
                <w:sz w:val="22"/>
                <w:szCs w:val="22"/>
              </w:rPr>
            </w:pPr>
            <w:r w:rsidRPr="0042640C">
              <w:rPr>
                <w:rFonts w:ascii="Times New Roman" w:hAnsi="Times New Roman" w:cs="Times New Roman"/>
                <w:b/>
                <w:sz w:val="22"/>
                <w:szCs w:val="22"/>
              </w:rPr>
              <w:t>Date:</w:t>
            </w:r>
          </w:p>
          <w:p w:rsidR="003B3B6A" w:rsidRPr="0060515D" w:rsidRDefault="003B3B6A" w:rsidP="0013326E">
            <w:pPr>
              <w:spacing w:line="200" w:lineRule="atLeast"/>
              <w:rPr>
                <w:rFonts w:ascii="Times New Roman" w:hAnsi="Times New Roman" w:cs="Times New Roman"/>
              </w:rPr>
            </w:pPr>
          </w:p>
        </w:tc>
      </w:tr>
    </w:tbl>
    <w:p w:rsidR="003B3B6A" w:rsidRDefault="003B3B6A" w:rsidP="003B3B6A">
      <w:pPr>
        <w:spacing w:line="200" w:lineRule="atLeast"/>
      </w:pPr>
    </w:p>
    <w:p w:rsidR="004B082A" w:rsidRDefault="004B082A"/>
    <w:p w:rsidR="004B082A" w:rsidRDefault="004B082A">
      <w:pPr>
        <w:widowControl/>
      </w:pPr>
      <w:r>
        <w:br w:type="page"/>
      </w:r>
    </w:p>
    <w:p w:rsidR="00B87FF4" w:rsidRDefault="004B082A">
      <w:pPr>
        <w:rPr>
          <w:rFonts w:ascii="Times New Roman" w:hAnsi="Times New Roman" w:cs="Times New Roman"/>
        </w:rPr>
      </w:pPr>
      <w:r w:rsidRPr="004B082A">
        <w:rPr>
          <w:rFonts w:ascii="Times New Roman" w:hAnsi="Times New Roman" w:cs="Times New Roman"/>
        </w:rPr>
        <w:lastRenderedPageBreak/>
        <w:t>ANNEX</w:t>
      </w:r>
      <w:r>
        <w:rPr>
          <w:rFonts w:ascii="Times New Roman" w:hAnsi="Times New Roman" w:cs="Times New Roman"/>
        </w:rPr>
        <w:t>1 OFFICIALS AT STUDENT EXCHANGE PROGRAM UNIVERSITIES</w:t>
      </w:r>
    </w:p>
    <w:tbl>
      <w:tblPr>
        <w:tblStyle w:val="a4"/>
        <w:tblW w:w="0" w:type="auto"/>
        <w:tblLook w:val="04A0" w:firstRow="1" w:lastRow="0" w:firstColumn="1" w:lastColumn="0" w:noHBand="0" w:noVBand="1"/>
      </w:tblPr>
      <w:tblGrid>
        <w:gridCol w:w="3114"/>
        <w:gridCol w:w="1896"/>
        <w:gridCol w:w="3344"/>
      </w:tblGrid>
      <w:tr w:rsidR="004B082A" w:rsidTr="008255DC">
        <w:tc>
          <w:tcPr>
            <w:tcW w:w="3114" w:type="dxa"/>
          </w:tcPr>
          <w:p w:rsidR="004B082A" w:rsidRPr="00680EAE" w:rsidRDefault="004B082A" w:rsidP="004B082A">
            <w:pPr>
              <w:rPr>
                <w:rFonts w:ascii="Times New Roman" w:hAnsi="Times New Roman" w:cs="Times New Roman"/>
                <w:b/>
                <w:u w:val="single"/>
              </w:rPr>
            </w:pPr>
          </w:p>
        </w:tc>
        <w:tc>
          <w:tcPr>
            <w:tcW w:w="1896" w:type="dxa"/>
          </w:tcPr>
          <w:p w:rsidR="004B082A" w:rsidRPr="00680EAE" w:rsidRDefault="004B082A" w:rsidP="004B082A">
            <w:pPr>
              <w:rPr>
                <w:rFonts w:ascii="Times New Roman" w:hAnsi="Times New Roman" w:cs="Times New Roman"/>
                <w:b/>
              </w:rPr>
            </w:pPr>
            <w:r w:rsidRPr="00680EAE">
              <w:rPr>
                <w:rFonts w:ascii="Times New Roman" w:hAnsi="Times New Roman" w:cs="Times New Roman" w:hint="eastAsia"/>
                <w:b/>
              </w:rPr>
              <w:t>ACTIVITY</w:t>
            </w:r>
          </w:p>
        </w:tc>
        <w:tc>
          <w:tcPr>
            <w:tcW w:w="3344" w:type="dxa"/>
          </w:tcPr>
          <w:p w:rsidR="004B082A" w:rsidRDefault="004B082A" w:rsidP="004B082A">
            <w:pPr>
              <w:rPr>
                <w:rFonts w:ascii="Times New Roman" w:hAnsi="Times New Roman" w:cs="Times New Roman"/>
                <w:b/>
                <w:u w:val="single"/>
              </w:rPr>
            </w:pPr>
            <w:r w:rsidRPr="00680EAE">
              <w:rPr>
                <w:rFonts w:ascii="Times New Roman" w:hAnsi="Times New Roman" w:cs="Times New Roman" w:hint="eastAsia"/>
                <w:b/>
                <w:u w:val="single"/>
              </w:rPr>
              <w:t>National Taipei University of Technology</w:t>
            </w:r>
          </w:p>
          <w:p w:rsidR="008255DC" w:rsidRPr="00680EAE" w:rsidRDefault="008255DC" w:rsidP="004B082A">
            <w:pPr>
              <w:rPr>
                <w:rFonts w:ascii="Times New Roman" w:hAnsi="Times New Roman" w:cs="Times New Roman"/>
                <w:b/>
                <w:u w:val="single"/>
              </w:rPr>
            </w:pPr>
          </w:p>
        </w:tc>
      </w:tr>
      <w:tr w:rsidR="004B082A" w:rsidTr="008255DC">
        <w:tc>
          <w:tcPr>
            <w:tcW w:w="3114" w:type="dxa"/>
          </w:tcPr>
          <w:p w:rsidR="004B082A" w:rsidRDefault="004B082A" w:rsidP="004B082A">
            <w:pPr>
              <w:rPr>
                <w:rFonts w:ascii="Times New Roman" w:hAnsi="Times New Roman" w:cs="Times New Roman"/>
              </w:rPr>
            </w:pPr>
          </w:p>
        </w:tc>
        <w:tc>
          <w:tcPr>
            <w:tcW w:w="1896" w:type="dxa"/>
          </w:tcPr>
          <w:p w:rsidR="004B082A" w:rsidRPr="00680EAE" w:rsidRDefault="00680EAE" w:rsidP="008255DC">
            <w:pPr>
              <w:rPr>
                <w:rFonts w:ascii="Times New Roman" w:hAnsi="Times New Roman" w:cs="Times New Roman"/>
                <w:b/>
              </w:rPr>
            </w:pPr>
            <w:r w:rsidRPr="00680EAE">
              <w:rPr>
                <w:rFonts w:ascii="Times New Roman" w:hAnsi="Times New Roman" w:cs="Times New Roman" w:hint="eastAsia"/>
                <w:b/>
              </w:rPr>
              <w:t xml:space="preserve">Administration of </w:t>
            </w:r>
            <w:r w:rsidR="008255DC">
              <w:rPr>
                <w:rFonts w:ascii="Times New Roman" w:hAnsi="Times New Roman" w:cs="Times New Roman"/>
                <w:b/>
              </w:rPr>
              <w:t>SEP</w:t>
            </w:r>
          </w:p>
        </w:tc>
        <w:tc>
          <w:tcPr>
            <w:tcW w:w="3344" w:type="dxa"/>
          </w:tcPr>
          <w:p w:rsidR="004B082A" w:rsidRDefault="004B082A" w:rsidP="004B082A">
            <w:pPr>
              <w:rPr>
                <w:rFonts w:ascii="Times New Roman" w:hAnsi="Times New Roman" w:cs="Times New Roman"/>
              </w:rPr>
            </w:pPr>
            <w:r>
              <w:rPr>
                <w:rFonts w:ascii="Times New Roman" w:hAnsi="Times New Roman" w:cs="Times New Roman"/>
              </w:rPr>
              <w:t>Dean,</w:t>
            </w:r>
          </w:p>
          <w:p w:rsidR="004B082A" w:rsidRPr="00680EAE" w:rsidRDefault="004B082A" w:rsidP="004B082A">
            <w:pPr>
              <w:rPr>
                <w:rFonts w:ascii="Times New Roman" w:hAnsi="Times New Roman" w:cs="Times New Roman"/>
                <w:b/>
              </w:rPr>
            </w:pPr>
            <w:r w:rsidRPr="00680EAE">
              <w:rPr>
                <w:rFonts w:ascii="Times New Roman" w:hAnsi="Times New Roman" w:cs="Times New Roman" w:hint="eastAsia"/>
                <w:b/>
              </w:rPr>
              <w:t>Prof. Shiao-Shing Chen</w:t>
            </w:r>
          </w:p>
          <w:p w:rsidR="004B082A" w:rsidRDefault="007F4CE9" w:rsidP="004B082A">
            <w:pPr>
              <w:rPr>
                <w:rFonts w:ascii="Times New Roman" w:hAnsi="Times New Roman" w:cs="Times New Roman"/>
              </w:rPr>
            </w:pPr>
            <w:hyperlink r:id="rId8" w:history="1">
              <w:r w:rsidR="004B082A" w:rsidRPr="001E16CF">
                <w:rPr>
                  <w:rStyle w:val="a5"/>
                  <w:rFonts w:ascii="Times New Roman" w:hAnsi="Times New Roman" w:cs="Times New Roman"/>
                </w:rPr>
                <w:t>hd6501@ntut.edu.tw</w:t>
              </w:r>
            </w:hyperlink>
          </w:p>
          <w:p w:rsidR="004B082A" w:rsidRDefault="004B082A" w:rsidP="004B082A">
            <w:pPr>
              <w:rPr>
                <w:rFonts w:ascii="Times New Roman" w:hAnsi="Times New Roman" w:cs="Times New Roman"/>
              </w:rPr>
            </w:pPr>
            <w:r>
              <w:rPr>
                <w:rFonts w:ascii="Times New Roman" w:hAnsi="Times New Roman" w:cs="Times New Roman"/>
              </w:rPr>
              <w:t>+886-2-2771</w:t>
            </w:r>
            <w:r w:rsidR="000F54F3">
              <w:rPr>
                <w:rFonts w:ascii="Times New Roman" w:hAnsi="Times New Roman" w:cs="Times New Roman"/>
              </w:rPr>
              <w:t xml:space="preserve"> </w:t>
            </w:r>
            <w:r>
              <w:rPr>
                <w:rFonts w:ascii="Times New Roman" w:hAnsi="Times New Roman" w:cs="Times New Roman"/>
              </w:rPr>
              <w:t>2171 ext.6501</w:t>
            </w:r>
          </w:p>
          <w:p w:rsidR="004B082A" w:rsidRDefault="004B082A" w:rsidP="004B082A">
            <w:pPr>
              <w:rPr>
                <w:rFonts w:ascii="Times New Roman" w:hAnsi="Times New Roman" w:cs="Times New Roman"/>
              </w:rPr>
            </w:pPr>
          </w:p>
          <w:p w:rsidR="004B082A" w:rsidRDefault="004B082A" w:rsidP="004B082A">
            <w:pPr>
              <w:rPr>
                <w:rFonts w:ascii="Times New Roman" w:hAnsi="Times New Roman" w:cs="Times New Roman"/>
              </w:rPr>
            </w:pPr>
            <w:r>
              <w:rPr>
                <w:rFonts w:ascii="Times New Roman" w:hAnsi="Times New Roman" w:cs="Times New Roman"/>
              </w:rPr>
              <w:t>Office of International Affairs (OIA)</w:t>
            </w:r>
          </w:p>
          <w:p w:rsidR="008255DC" w:rsidRPr="004B082A" w:rsidRDefault="008255DC" w:rsidP="004B082A">
            <w:pPr>
              <w:rPr>
                <w:rFonts w:ascii="Times New Roman" w:hAnsi="Times New Roman" w:cs="Times New Roman"/>
              </w:rPr>
            </w:pPr>
          </w:p>
        </w:tc>
      </w:tr>
      <w:tr w:rsidR="004B082A" w:rsidTr="008255DC">
        <w:tc>
          <w:tcPr>
            <w:tcW w:w="3114" w:type="dxa"/>
          </w:tcPr>
          <w:p w:rsidR="004B082A" w:rsidRDefault="004B082A" w:rsidP="004B082A">
            <w:pPr>
              <w:rPr>
                <w:rFonts w:ascii="Times New Roman" w:hAnsi="Times New Roman" w:cs="Times New Roman"/>
              </w:rPr>
            </w:pPr>
          </w:p>
        </w:tc>
        <w:tc>
          <w:tcPr>
            <w:tcW w:w="1896" w:type="dxa"/>
          </w:tcPr>
          <w:p w:rsidR="004B082A" w:rsidRPr="00680EAE" w:rsidRDefault="00680EAE" w:rsidP="004B082A">
            <w:pPr>
              <w:rPr>
                <w:rFonts w:ascii="Times New Roman" w:hAnsi="Times New Roman" w:cs="Times New Roman"/>
                <w:b/>
              </w:rPr>
            </w:pPr>
            <w:r w:rsidRPr="00680EAE">
              <w:rPr>
                <w:rFonts w:ascii="Times New Roman" w:hAnsi="Times New Roman" w:cs="Times New Roman" w:hint="eastAsia"/>
                <w:b/>
              </w:rPr>
              <w:t>Application and Registration</w:t>
            </w:r>
          </w:p>
        </w:tc>
        <w:tc>
          <w:tcPr>
            <w:tcW w:w="3344" w:type="dxa"/>
          </w:tcPr>
          <w:p w:rsidR="004B082A" w:rsidRDefault="00680EAE" w:rsidP="004B082A">
            <w:pPr>
              <w:rPr>
                <w:rFonts w:ascii="Times New Roman" w:hAnsi="Times New Roman" w:cs="Times New Roman"/>
              </w:rPr>
            </w:pPr>
            <w:r>
              <w:rPr>
                <w:rFonts w:ascii="Times New Roman" w:hAnsi="Times New Roman" w:cs="Times New Roman"/>
              </w:rPr>
              <w:t>Incoming/Outgoing Student Exchange C</w:t>
            </w:r>
            <w:r>
              <w:rPr>
                <w:rFonts w:ascii="Times New Roman" w:hAnsi="Times New Roman" w:cs="Times New Roman" w:hint="eastAsia"/>
              </w:rPr>
              <w:t>oordinator,</w:t>
            </w:r>
          </w:p>
          <w:p w:rsidR="00680EAE" w:rsidRPr="00680EAE" w:rsidRDefault="00680EAE" w:rsidP="004B082A">
            <w:pPr>
              <w:rPr>
                <w:rFonts w:ascii="Times New Roman" w:hAnsi="Times New Roman" w:cs="Times New Roman"/>
                <w:b/>
              </w:rPr>
            </w:pPr>
            <w:r w:rsidRPr="00680EAE">
              <w:rPr>
                <w:rFonts w:ascii="Times New Roman" w:hAnsi="Times New Roman" w:cs="Times New Roman"/>
                <w:b/>
              </w:rPr>
              <w:t>Mr. Lio Lin</w:t>
            </w:r>
          </w:p>
          <w:p w:rsidR="00680EAE" w:rsidRDefault="007F4CE9" w:rsidP="004B082A">
            <w:pPr>
              <w:rPr>
                <w:rFonts w:ascii="Times New Roman" w:hAnsi="Times New Roman" w:cs="Times New Roman"/>
              </w:rPr>
            </w:pPr>
            <w:hyperlink r:id="rId9" w:history="1">
              <w:r w:rsidR="00680EAE" w:rsidRPr="001E16CF">
                <w:rPr>
                  <w:rStyle w:val="a5"/>
                  <w:rFonts w:ascii="Times New Roman" w:hAnsi="Times New Roman" w:cs="Times New Roman"/>
                </w:rPr>
                <w:t>liolin@ntut.edu.tw</w:t>
              </w:r>
            </w:hyperlink>
          </w:p>
          <w:p w:rsidR="00680EAE" w:rsidRDefault="00680EAE" w:rsidP="004B082A">
            <w:pPr>
              <w:rPr>
                <w:rFonts w:ascii="Times New Roman" w:hAnsi="Times New Roman" w:cs="Times New Roman"/>
              </w:rPr>
            </w:pPr>
            <w:r>
              <w:rPr>
                <w:rFonts w:ascii="Times New Roman" w:hAnsi="Times New Roman" w:cs="Times New Roman"/>
              </w:rPr>
              <w:t>+886-2-2771</w:t>
            </w:r>
            <w:r w:rsidR="000F54F3">
              <w:rPr>
                <w:rFonts w:ascii="Times New Roman" w:hAnsi="Times New Roman" w:cs="Times New Roman"/>
              </w:rPr>
              <w:t xml:space="preserve"> </w:t>
            </w:r>
            <w:r>
              <w:rPr>
                <w:rFonts w:ascii="Times New Roman" w:hAnsi="Times New Roman" w:cs="Times New Roman"/>
              </w:rPr>
              <w:t>2171 ext.6505</w:t>
            </w:r>
          </w:p>
          <w:p w:rsidR="00680EAE" w:rsidRDefault="00680EAE" w:rsidP="004B082A">
            <w:pPr>
              <w:rPr>
                <w:rFonts w:ascii="Times New Roman" w:hAnsi="Times New Roman" w:cs="Times New Roman"/>
              </w:rPr>
            </w:pPr>
          </w:p>
          <w:p w:rsidR="00680EAE" w:rsidRDefault="00680EAE" w:rsidP="004B082A">
            <w:pPr>
              <w:rPr>
                <w:rFonts w:ascii="Times New Roman" w:hAnsi="Times New Roman" w:cs="Times New Roman"/>
              </w:rPr>
            </w:pPr>
            <w:r>
              <w:rPr>
                <w:rFonts w:ascii="Times New Roman" w:hAnsi="Times New Roman" w:cs="Times New Roman"/>
              </w:rPr>
              <w:t>Office of International Affairs (OIA)</w:t>
            </w:r>
          </w:p>
          <w:p w:rsidR="008255DC" w:rsidRPr="004B082A" w:rsidRDefault="008255DC" w:rsidP="004B082A">
            <w:pPr>
              <w:rPr>
                <w:rFonts w:ascii="Times New Roman" w:hAnsi="Times New Roman" w:cs="Times New Roman"/>
              </w:rPr>
            </w:pPr>
          </w:p>
        </w:tc>
      </w:tr>
      <w:tr w:rsidR="004B082A" w:rsidTr="008255DC">
        <w:tc>
          <w:tcPr>
            <w:tcW w:w="3114" w:type="dxa"/>
          </w:tcPr>
          <w:p w:rsidR="004B082A" w:rsidRDefault="004B082A" w:rsidP="004B082A">
            <w:pPr>
              <w:rPr>
                <w:rFonts w:ascii="Times New Roman" w:hAnsi="Times New Roman" w:cs="Times New Roman"/>
              </w:rPr>
            </w:pPr>
          </w:p>
        </w:tc>
        <w:tc>
          <w:tcPr>
            <w:tcW w:w="1896" w:type="dxa"/>
          </w:tcPr>
          <w:p w:rsidR="004B082A" w:rsidRPr="00680EAE" w:rsidRDefault="00680EAE" w:rsidP="004B082A">
            <w:pPr>
              <w:rPr>
                <w:rFonts w:ascii="Times New Roman" w:hAnsi="Times New Roman" w:cs="Times New Roman"/>
                <w:b/>
              </w:rPr>
            </w:pPr>
            <w:r>
              <w:rPr>
                <w:rFonts w:ascii="Times New Roman" w:hAnsi="Times New Roman" w:cs="Times New Roman" w:hint="eastAsia"/>
                <w:b/>
              </w:rPr>
              <w:t>Academic Counselling</w:t>
            </w:r>
          </w:p>
        </w:tc>
        <w:tc>
          <w:tcPr>
            <w:tcW w:w="3344" w:type="dxa"/>
          </w:tcPr>
          <w:p w:rsidR="004B082A" w:rsidRDefault="00680EAE" w:rsidP="004B082A">
            <w:pPr>
              <w:rPr>
                <w:rFonts w:ascii="Times New Roman" w:hAnsi="Times New Roman" w:cs="Times New Roman"/>
              </w:rPr>
            </w:pPr>
            <w:r>
              <w:rPr>
                <w:rFonts w:ascii="Times New Roman" w:hAnsi="Times New Roman" w:cs="Times New Roman"/>
              </w:rPr>
              <w:t>Office of International Affairs (OIA)</w:t>
            </w:r>
          </w:p>
          <w:p w:rsidR="008255DC" w:rsidRDefault="008255DC" w:rsidP="004B082A">
            <w:pPr>
              <w:rPr>
                <w:rFonts w:ascii="Times New Roman" w:hAnsi="Times New Roman" w:cs="Times New Roman"/>
              </w:rPr>
            </w:pPr>
          </w:p>
        </w:tc>
      </w:tr>
      <w:tr w:rsidR="004B082A" w:rsidTr="008255DC">
        <w:tc>
          <w:tcPr>
            <w:tcW w:w="3114" w:type="dxa"/>
          </w:tcPr>
          <w:p w:rsidR="004B082A" w:rsidRDefault="004B082A" w:rsidP="004B082A">
            <w:pPr>
              <w:rPr>
                <w:rFonts w:ascii="Times New Roman" w:hAnsi="Times New Roman" w:cs="Times New Roman"/>
              </w:rPr>
            </w:pPr>
          </w:p>
        </w:tc>
        <w:tc>
          <w:tcPr>
            <w:tcW w:w="1896" w:type="dxa"/>
          </w:tcPr>
          <w:p w:rsidR="004B082A" w:rsidRPr="00680EAE" w:rsidRDefault="00680EAE" w:rsidP="004B082A">
            <w:pPr>
              <w:rPr>
                <w:rFonts w:ascii="Times New Roman" w:hAnsi="Times New Roman" w:cs="Times New Roman"/>
                <w:b/>
              </w:rPr>
            </w:pPr>
            <w:r>
              <w:rPr>
                <w:rFonts w:ascii="Times New Roman" w:hAnsi="Times New Roman" w:cs="Times New Roman" w:hint="eastAsia"/>
                <w:b/>
              </w:rPr>
              <w:t>Halls &amp; Other Accommodation</w:t>
            </w:r>
          </w:p>
        </w:tc>
        <w:tc>
          <w:tcPr>
            <w:tcW w:w="3344" w:type="dxa"/>
          </w:tcPr>
          <w:p w:rsidR="00680EAE" w:rsidRDefault="000F54F3" w:rsidP="00680EAE">
            <w:pPr>
              <w:rPr>
                <w:rFonts w:ascii="Times New Roman" w:hAnsi="Times New Roman" w:cs="Times New Roman"/>
              </w:rPr>
            </w:pPr>
            <w:r>
              <w:rPr>
                <w:rFonts w:ascii="Times New Roman" w:hAnsi="Times New Roman" w:cs="Times New Roman" w:hint="eastAsia"/>
              </w:rPr>
              <w:t>Housing Manager</w:t>
            </w:r>
          </w:p>
          <w:p w:rsidR="000F54F3" w:rsidRPr="000F54F3" w:rsidRDefault="000F54F3" w:rsidP="00680EAE">
            <w:pPr>
              <w:rPr>
                <w:rFonts w:ascii="Times New Roman" w:hAnsi="Times New Roman" w:cs="Times New Roman"/>
                <w:b/>
              </w:rPr>
            </w:pPr>
            <w:r w:rsidRPr="000F54F3">
              <w:rPr>
                <w:rFonts w:ascii="Times New Roman" w:hAnsi="Times New Roman" w:cs="Times New Roman"/>
                <w:b/>
              </w:rPr>
              <w:t>Ms. Jessica Huang</w:t>
            </w:r>
          </w:p>
          <w:p w:rsidR="000F54F3" w:rsidRDefault="007F4CE9" w:rsidP="00680EAE">
            <w:pPr>
              <w:rPr>
                <w:rFonts w:ascii="Times New Roman" w:hAnsi="Times New Roman" w:cs="Times New Roman"/>
              </w:rPr>
            </w:pPr>
            <w:hyperlink r:id="rId10" w:history="1">
              <w:r w:rsidR="000F54F3" w:rsidRPr="001E16CF">
                <w:rPr>
                  <w:rStyle w:val="a5"/>
                  <w:rFonts w:ascii="Times New Roman" w:hAnsi="Times New Roman" w:cs="Times New Roman"/>
                </w:rPr>
                <w:t>j</w:t>
              </w:r>
              <w:r w:rsidR="000F54F3" w:rsidRPr="001E16CF">
                <w:rPr>
                  <w:rStyle w:val="a5"/>
                  <w:rFonts w:ascii="Times New Roman" w:hAnsi="Times New Roman" w:cs="Times New Roman" w:hint="eastAsia"/>
                </w:rPr>
                <w:t>essica1</w:t>
              </w:r>
              <w:r w:rsidR="000F54F3" w:rsidRPr="001E16CF">
                <w:rPr>
                  <w:rStyle w:val="a5"/>
                  <w:rFonts w:ascii="Times New Roman" w:hAnsi="Times New Roman" w:cs="Times New Roman"/>
                </w:rPr>
                <w:t>35246@ntut.edu.tw</w:t>
              </w:r>
            </w:hyperlink>
          </w:p>
          <w:p w:rsidR="000F54F3" w:rsidRDefault="000F54F3" w:rsidP="00680EAE">
            <w:pPr>
              <w:rPr>
                <w:rFonts w:ascii="Times New Roman" w:hAnsi="Times New Roman" w:cs="Times New Roman"/>
              </w:rPr>
            </w:pPr>
            <w:r>
              <w:rPr>
                <w:rFonts w:ascii="Times New Roman" w:hAnsi="Times New Roman" w:cs="Times New Roman"/>
              </w:rPr>
              <w:t>+886-2-2771 2171 ext.1282</w:t>
            </w:r>
          </w:p>
          <w:p w:rsidR="00680EAE" w:rsidRDefault="00680EAE" w:rsidP="00680EAE">
            <w:pPr>
              <w:rPr>
                <w:rFonts w:ascii="Times New Roman" w:hAnsi="Times New Roman" w:cs="Times New Roman"/>
              </w:rPr>
            </w:pPr>
          </w:p>
          <w:p w:rsidR="004B082A" w:rsidRDefault="00680EAE" w:rsidP="00680EAE">
            <w:pPr>
              <w:rPr>
                <w:rFonts w:ascii="Times New Roman" w:hAnsi="Times New Roman" w:cs="Times New Roman"/>
              </w:rPr>
            </w:pPr>
            <w:r>
              <w:rPr>
                <w:rFonts w:ascii="Times New Roman" w:hAnsi="Times New Roman" w:cs="Times New Roman"/>
              </w:rPr>
              <w:t>Office of Student Affairs</w:t>
            </w:r>
          </w:p>
          <w:p w:rsidR="008255DC" w:rsidRDefault="008255DC" w:rsidP="00680EAE">
            <w:pPr>
              <w:rPr>
                <w:rFonts w:ascii="Times New Roman" w:hAnsi="Times New Roman" w:cs="Times New Roman"/>
              </w:rPr>
            </w:pPr>
          </w:p>
        </w:tc>
      </w:tr>
      <w:tr w:rsidR="004B082A" w:rsidTr="008255DC">
        <w:tc>
          <w:tcPr>
            <w:tcW w:w="3114" w:type="dxa"/>
          </w:tcPr>
          <w:p w:rsidR="004B082A" w:rsidRDefault="004B082A" w:rsidP="004B082A">
            <w:pPr>
              <w:rPr>
                <w:rFonts w:ascii="Times New Roman" w:hAnsi="Times New Roman" w:cs="Times New Roman"/>
              </w:rPr>
            </w:pPr>
          </w:p>
        </w:tc>
        <w:tc>
          <w:tcPr>
            <w:tcW w:w="1896" w:type="dxa"/>
          </w:tcPr>
          <w:p w:rsidR="004B082A" w:rsidRPr="00680EAE" w:rsidRDefault="00680EAE" w:rsidP="004B082A">
            <w:pPr>
              <w:rPr>
                <w:rFonts w:ascii="Times New Roman" w:hAnsi="Times New Roman" w:cs="Times New Roman"/>
                <w:b/>
              </w:rPr>
            </w:pPr>
            <w:r>
              <w:rPr>
                <w:rFonts w:ascii="Times New Roman" w:hAnsi="Times New Roman" w:cs="Times New Roman" w:hint="eastAsia"/>
                <w:b/>
              </w:rPr>
              <w:t>Orientation &amp; Welfare</w:t>
            </w:r>
          </w:p>
        </w:tc>
        <w:tc>
          <w:tcPr>
            <w:tcW w:w="3344" w:type="dxa"/>
          </w:tcPr>
          <w:p w:rsidR="004B082A" w:rsidRDefault="00680EAE" w:rsidP="004B082A">
            <w:pPr>
              <w:rPr>
                <w:rFonts w:ascii="Times New Roman" w:hAnsi="Times New Roman" w:cs="Times New Roman"/>
              </w:rPr>
            </w:pPr>
            <w:r>
              <w:rPr>
                <w:rFonts w:ascii="Times New Roman" w:hAnsi="Times New Roman" w:cs="Times New Roman"/>
              </w:rPr>
              <w:t>Office of International Affairs (OIA)</w:t>
            </w:r>
          </w:p>
          <w:p w:rsidR="008255DC" w:rsidRDefault="008255DC" w:rsidP="004B082A">
            <w:pPr>
              <w:rPr>
                <w:rFonts w:ascii="Times New Roman" w:hAnsi="Times New Roman" w:cs="Times New Roman"/>
              </w:rPr>
            </w:pPr>
          </w:p>
        </w:tc>
      </w:tr>
    </w:tbl>
    <w:p w:rsidR="004B082A" w:rsidRDefault="004B082A" w:rsidP="004B082A">
      <w:pPr>
        <w:spacing w:before="100" w:beforeAutospacing="1"/>
        <w:rPr>
          <w:rFonts w:ascii="Times New Roman" w:hAnsi="Times New Roman" w:cs="Times New Roman"/>
        </w:rPr>
      </w:pPr>
    </w:p>
    <w:p w:rsidR="004B082A" w:rsidRPr="004B082A" w:rsidRDefault="004B082A" w:rsidP="004B082A">
      <w:pPr>
        <w:spacing w:before="100" w:beforeAutospacing="1"/>
        <w:rPr>
          <w:rFonts w:ascii="Times New Roman" w:hAnsi="Times New Roman" w:cs="Times New Roman"/>
        </w:rPr>
      </w:pPr>
    </w:p>
    <w:sectPr w:rsidR="004B082A" w:rsidRPr="004B082A" w:rsidSect="000F54F3">
      <w:pgSz w:w="11906" w:h="16838"/>
      <w:pgMar w:top="1440" w:right="184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E9" w:rsidRDefault="007F4CE9" w:rsidP="009473E7">
      <w:r>
        <w:separator/>
      </w:r>
    </w:p>
  </w:endnote>
  <w:endnote w:type="continuationSeparator" w:id="0">
    <w:p w:rsidR="007F4CE9" w:rsidRDefault="007F4CE9" w:rsidP="0094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E9" w:rsidRDefault="007F4CE9" w:rsidP="009473E7">
      <w:r>
        <w:separator/>
      </w:r>
    </w:p>
  </w:footnote>
  <w:footnote w:type="continuationSeparator" w:id="0">
    <w:p w:rsidR="007F4CE9" w:rsidRDefault="007F4CE9" w:rsidP="00947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4DAA"/>
    <w:multiLevelType w:val="hybridMultilevel"/>
    <w:tmpl w:val="71623452"/>
    <w:lvl w:ilvl="0" w:tplc="6288971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12CE1DCA"/>
    <w:multiLevelType w:val="hybridMultilevel"/>
    <w:tmpl w:val="46C434A8"/>
    <w:lvl w:ilvl="0" w:tplc="B1942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6D16437F"/>
    <w:multiLevelType w:val="hybridMultilevel"/>
    <w:tmpl w:val="4348855C"/>
    <w:lvl w:ilvl="0" w:tplc="6288971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734F78D4"/>
    <w:multiLevelType w:val="hybridMultilevel"/>
    <w:tmpl w:val="497A2046"/>
    <w:lvl w:ilvl="0" w:tplc="6288971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F4"/>
    <w:rsid w:val="00074946"/>
    <w:rsid w:val="000F54F3"/>
    <w:rsid w:val="00111395"/>
    <w:rsid w:val="00157969"/>
    <w:rsid w:val="001B4F1F"/>
    <w:rsid w:val="002E0FFE"/>
    <w:rsid w:val="0037534E"/>
    <w:rsid w:val="003B3B6A"/>
    <w:rsid w:val="0046158B"/>
    <w:rsid w:val="004B082A"/>
    <w:rsid w:val="0060461B"/>
    <w:rsid w:val="00632CD6"/>
    <w:rsid w:val="00671A3C"/>
    <w:rsid w:val="00680EAE"/>
    <w:rsid w:val="006B3B1E"/>
    <w:rsid w:val="00793956"/>
    <w:rsid w:val="007F4CE9"/>
    <w:rsid w:val="008255DC"/>
    <w:rsid w:val="00853EA3"/>
    <w:rsid w:val="008E39EB"/>
    <w:rsid w:val="009473E7"/>
    <w:rsid w:val="0098252C"/>
    <w:rsid w:val="0098439B"/>
    <w:rsid w:val="00A05EA6"/>
    <w:rsid w:val="00A37BB6"/>
    <w:rsid w:val="00B14963"/>
    <w:rsid w:val="00B4228E"/>
    <w:rsid w:val="00B87FF4"/>
    <w:rsid w:val="00BE162A"/>
    <w:rsid w:val="00CC75E3"/>
    <w:rsid w:val="00CF73CA"/>
    <w:rsid w:val="00D52BD2"/>
    <w:rsid w:val="00E957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03B117-FBC6-4794-B576-6AECDB53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F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FF4"/>
    <w:pPr>
      <w:ind w:leftChars="200" w:left="480"/>
    </w:pPr>
  </w:style>
  <w:style w:type="table" w:styleId="a4">
    <w:name w:val="Table Grid"/>
    <w:basedOn w:val="a1"/>
    <w:uiPriority w:val="59"/>
    <w:rsid w:val="00BE162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B082A"/>
    <w:rPr>
      <w:color w:val="0563C1" w:themeColor="hyperlink"/>
      <w:u w:val="single"/>
    </w:rPr>
  </w:style>
  <w:style w:type="paragraph" w:styleId="a6">
    <w:name w:val="header"/>
    <w:basedOn w:val="a"/>
    <w:link w:val="a7"/>
    <w:uiPriority w:val="99"/>
    <w:unhideWhenUsed/>
    <w:rsid w:val="009473E7"/>
    <w:pPr>
      <w:tabs>
        <w:tab w:val="center" w:pos="4153"/>
        <w:tab w:val="right" w:pos="8306"/>
      </w:tabs>
      <w:snapToGrid w:val="0"/>
    </w:pPr>
    <w:rPr>
      <w:sz w:val="20"/>
      <w:szCs w:val="20"/>
    </w:rPr>
  </w:style>
  <w:style w:type="character" w:customStyle="1" w:styleId="a7">
    <w:name w:val="頁首 字元"/>
    <w:basedOn w:val="a0"/>
    <w:link w:val="a6"/>
    <w:uiPriority w:val="99"/>
    <w:rsid w:val="009473E7"/>
    <w:rPr>
      <w:sz w:val="20"/>
      <w:szCs w:val="20"/>
    </w:rPr>
  </w:style>
  <w:style w:type="paragraph" w:styleId="a8">
    <w:name w:val="footer"/>
    <w:basedOn w:val="a"/>
    <w:link w:val="a9"/>
    <w:uiPriority w:val="99"/>
    <w:unhideWhenUsed/>
    <w:rsid w:val="009473E7"/>
    <w:pPr>
      <w:tabs>
        <w:tab w:val="center" w:pos="4153"/>
        <w:tab w:val="right" w:pos="8306"/>
      </w:tabs>
      <w:snapToGrid w:val="0"/>
    </w:pPr>
    <w:rPr>
      <w:sz w:val="20"/>
      <w:szCs w:val="20"/>
    </w:rPr>
  </w:style>
  <w:style w:type="character" w:customStyle="1" w:styleId="a9">
    <w:name w:val="頁尾 字元"/>
    <w:basedOn w:val="a0"/>
    <w:link w:val="a8"/>
    <w:uiPriority w:val="99"/>
    <w:rsid w:val="009473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6501@ntut.edu.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ssica135246@ntut.edu.tw" TargetMode="External"/><Relationship Id="rId4" Type="http://schemas.openxmlformats.org/officeDocument/2006/relationships/webSettings" Target="webSettings.xml"/><Relationship Id="rId9" Type="http://schemas.openxmlformats.org/officeDocument/2006/relationships/hyperlink" Target="mailto:liolin@ntu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dc:creator>
  <cp:keywords/>
  <dc:description/>
  <cp:lastModifiedBy>Da</cp:lastModifiedBy>
  <cp:revision>2</cp:revision>
  <dcterms:created xsi:type="dcterms:W3CDTF">2016-10-03T00:44:00Z</dcterms:created>
  <dcterms:modified xsi:type="dcterms:W3CDTF">2016-10-03T00:44:00Z</dcterms:modified>
</cp:coreProperties>
</file>